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C215" w14:textId="77777777" w:rsidR="00011F2D" w:rsidRDefault="001F1047">
      <w:pPr>
        <w:pBdr>
          <w:bottom w:val="single" w:sz="4" w:space="1" w:color="9BBB59"/>
        </w:pBdr>
        <w:ind w:right="-283"/>
        <w:rPr>
          <w:b/>
          <w:smallCaps/>
          <w:color w:val="9BBB59"/>
          <w:sz w:val="52"/>
          <w:szCs w:val="52"/>
        </w:rPr>
      </w:pPr>
      <w:r>
        <w:rPr>
          <w:noProof/>
        </w:rPr>
        <w:drawing>
          <wp:anchor distT="0" distB="0" distL="114300" distR="123190" simplePos="0" relativeHeight="251658240" behindDoc="0" locked="0" layoutInCell="1" hidden="0" allowOverlap="1" wp14:anchorId="52E919B7" wp14:editId="538C6BBA">
            <wp:simplePos x="0" y="0"/>
            <wp:positionH relativeFrom="column">
              <wp:posOffset>109856</wp:posOffset>
            </wp:positionH>
            <wp:positionV relativeFrom="paragraph">
              <wp:posOffset>5080</wp:posOffset>
            </wp:positionV>
            <wp:extent cx="1533525" cy="1306195"/>
            <wp:effectExtent l="0" t="0" r="0" b="0"/>
            <wp:wrapSquare wrapText="bothSides" distT="0" distB="0" distL="114300" distR="12319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06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8B6CE0" w14:textId="77777777" w:rsidR="00011F2D" w:rsidRDefault="001F1047">
      <w:pPr>
        <w:pBdr>
          <w:bottom w:val="single" w:sz="4" w:space="1" w:color="9BBB59"/>
        </w:pBdr>
        <w:ind w:right="-283"/>
        <w:rPr>
          <w:b/>
          <w:smallCaps/>
          <w:color w:val="9BBB59"/>
          <w:sz w:val="40"/>
          <w:szCs w:val="40"/>
        </w:rPr>
      </w:pPr>
      <w:r>
        <w:rPr>
          <w:b/>
          <w:smallCaps/>
          <w:color w:val="9BBB59"/>
          <w:sz w:val="52"/>
          <w:szCs w:val="52"/>
        </w:rPr>
        <w:t>Un label « Sentier karstique »</w:t>
      </w:r>
    </w:p>
    <w:p w14:paraId="51DCD7FE" w14:textId="77777777" w:rsidR="00011F2D" w:rsidRDefault="00011F2D">
      <w:pPr>
        <w:rPr>
          <w:b/>
        </w:rPr>
      </w:pPr>
    </w:p>
    <w:p w14:paraId="2057069D" w14:textId="77777777" w:rsidR="00011F2D" w:rsidRDefault="00011F2D">
      <w:pPr>
        <w:jc w:val="center"/>
        <w:rPr>
          <w:b/>
          <w:color w:val="000000"/>
          <w:sz w:val="36"/>
          <w:szCs w:val="36"/>
          <w:u w:val="single"/>
        </w:rPr>
      </w:pPr>
    </w:p>
    <w:p w14:paraId="45A5789F" w14:textId="77777777" w:rsidR="00011F2D" w:rsidRDefault="001F1047">
      <w:pPr>
        <w:jc w:val="both"/>
      </w:pPr>
      <w:r>
        <w:t>Dans le cadre des actions menées par la FFS afin de faire connaître le patrimoine karstique auprès du grand public, la FFS a créé le label « Sentier karstique ». Ce label reconnaît à un sentier ses dimensions pédagogiques, éducatives et qualitatives afin q</w:t>
      </w:r>
      <w:r>
        <w:t>ue les outils d’interprétation mis en place participent à la découverte et la compréhension du fonctionnement d’un karst et favorisent l’observation paysagère.</w:t>
      </w:r>
    </w:p>
    <w:p w14:paraId="78113F74" w14:textId="77777777" w:rsidR="00011F2D" w:rsidRDefault="001F1047">
      <w:pPr>
        <w:jc w:val="both"/>
      </w:pPr>
      <w:r>
        <w:t>Ce document s’adresse à tous les porteurs de projets (collectivités, associations, acteurs privé</w:t>
      </w:r>
      <w:r>
        <w:t xml:space="preserve">s…) qui souhaiteraient réaliser un parcours d’interprétation labellisé « Sentier karstique ». La demande doit être déposée à la Fédération française de spéléologie et au comité de spéléologie régional en amont du projet. </w:t>
      </w:r>
    </w:p>
    <w:p w14:paraId="48BC4139" w14:textId="77777777" w:rsidR="00011F2D" w:rsidRDefault="001F1047">
      <w:r>
        <w:t xml:space="preserve">Les sentiers karstiques existants </w:t>
      </w:r>
      <w:r>
        <w:t>sont, de fait, labellisés « Sentiers karstiques ».</w:t>
      </w:r>
    </w:p>
    <w:p w14:paraId="791EF9C0" w14:textId="77777777" w:rsidR="00011F2D" w:rsidRDefault="001F1047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D0DAE23" wp14:editId="20DE6050">
            <wp:simplePos x="0" y="0"/>
            <wp:positionH relativeFrom="column">
              <wp:posOffset>767080</wp:posOffset>
            </wp:positionH>
            <wp:positionV relativeFrom="paragraph">
              <wp:posOffset>31115</wp:posOffset>
            </wp:positionV>
            <wp:extent cx="4067175" cy="1123950"/>
            <wp:effectExtent l="0" t="0" r="0" b="0"/>
            <wp:wrapTopAndBottom distT="0" distB="0"/>
            <wp:docPr id="6" name="image2.jpg" descr="D:\Vince\FFS\Sentier karstique\logo_sentier_karstique_coule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:\Vince\FFS\Sentier karstique\logo_sentier_karstique_couleur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6036FB" w14:textId="77777777" w:rsidR="00011F2D" w:rsidRDefault="00011F2D"/>
    <w:p w14:paraId="6A2A1B50" w14:textId="77777777" w:rsidR="00011F2D" w:rsidRDefault="001F1047">
      <w:pPr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Les critères à respecter</w:t>
      </w:r>
    </w:p>
    <w:p w14:paraId="6C66CDFC" w14:textId="77777777" w:rsidR="00011F2D" w:rsidRDefault="00011F2D">
      <w:pPr>
        <w:rPr>
          <w:b/>
        </w:rPr>
      </w:pPr>
    </w:p>
    <w:p w14:paraId="3EF93B67" w14:textId="77777777" w:rsidR="00011F2D" w:rsidRDefault="001F1047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Identification du Maître d’ouvrage et de la personne responsable de l’itinéraire</w:t>
      </w:r>
    </w:p>
    <w:p w14:paraId="7A68A5D2" w14:textId="77777777" w:rsidR="00011F2D" w:rsidRDefault="001F1047">
      <w:pPr>
        <w:spacing w:after="0"/>
      </w:pPr>
      <w:r>
        <w:t>Pour chaque circuit ou itinéraire, l’organisme maître d’ouvrage et la personne responsable</w:t>
      </w:r>
    </w:p>
    <w:p w14:paraId="1BAE6D77" w14:textId="77777777" w:rsidR="00011F2D" w:rsidRDefault="001F1047">
      <w:pPr>
        <w:spacing w:after="0"/>
      </w:pPr>
      <w:proofErr w:type="gramStart"/>
      <w:r>
        <w:t>doiv</w:t>
      </w:r>
      <w:r>
        <w:t>ent</w:t>
      </w:r>
      <w:proofErr w:type="gramEnd"/>
      <w:r>
        <w:t xml:space="preserve"> être clairement identifiés.</w:t>
      </w:r>
    </w:p>
    <w:p w14:paraId="0DAA3198" w14:textId="77777777" w:rsidR="00011F2D" w:rsidRDefault="00011F2D"/>
    <w:p w14:paraId="553D5302" w14:textId="77777777" w:rsidR="00011F2D" w:rsidRDefault="001F1047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Sélection des chemins à emprunter – tracé de l’itinéraire</w:t>
      </w:r>
    </w:p>
    <w:p w14:paraId="2CA655CF" w14:textId="77777777" w:rsidR="00011F2D" w:rsidRDefault="001F1047">
      <w:pPr>
        <w:numPr>
          <w:ilvl w:val="0"/>
          <w:numId w:val="2"/>
        </w:numPr>
        <w:spacing w:after="0"/>
      </w:pPr>
      <w:r>
        <w:t>L’itinéraire doit être sélectionné en fonction de l'intérêt patrimonial, naturel, historique qu'il représente, des savoir-faire, des richesses et curiosités qu'il fa</w:t>
      </w:r>
      <w:r>
        <w:t>it découvrir. La création d’un itinéraire n’est pas une fin en soi : l’objectif recherché doit être la mise en valeur d’un milieu karstique ou en lien avec les milieux souterrains.  Le sentier doit permettre la découverte et la compréhension du fonctionnem</w:t>
      </w:r>
      <w:r>
        <w:t xml:space="preserve">ent d’un karst par l’observation paysagère. Il doit avoir une dimension pédagogique qui transmette et fasse partager les valeurs de la FFS, en particulier la </w:t>
      </w:r>
      <w:r>
        <w:lastRenderedPageBreak/>
        <w:t>fragilité du milieu souterrain, la nécessité de sa protection et l’importance, pour ce faire, de s</w:t>
      </w:r>
      <w:r>
        <w:t>on exploration et de son étude </w:t>
      </w:r>
    </w:p>
    <w:p w14:paraId="0436B720" w14:textId="77777777" w:rsidR="00011F2D" w:rsidRDefault="001F1047">
      <w:pPr>
        <w:numPr>
          <w:ilvl w:val="0"/>
          <w:numId w:val="2"/>
        </w:numPr>
        <w:spacing w:after="0"/>
      </w:pPr>
      <w:r>
        <w:t>Le tracé doit éviter au maximum les routes goudronnées. La limite de 30% de goudron est généralement admise comme étant le seuil à ne pas dépasser.</w:t>
      </w:r>
    </w:p>
    <w:p w14:paraId="421C00B2" w14:textId="77777777" w:rsidR="00011F2D" w:rsidRDefault="001F1047">
      <w:pPr>
        <w:numPr>
          <w:ilvl w:val="0"/>
          <w:numId w:val="2"/>
        </w:numPr>
        <w:spacing w:after="0"/>
      </w:pPr>
      <w:r>
        <w:t xml:space="preserve">Lorsque le tracé du sentier karstique utilise un chemin privé, la signature </w:t>
      </w:r>
      <w:r>
        <w:t>d’une convention d’autorisation de passage avec le propriétaire est obligatoire.</w:t>
      </w:r>
    </w:p>
    <w:p w14:paraId="47537DBD" w14:textId="77777777" w:rsidR="00011F2D" w:rsidRDefault="001F1047">
      <w:pPr>
        <w:numPr>
          <w:ilvl w:val="0"/>
          <w:numId w:val="2"/>
        </w:numPr>
        <w:spacing w:after="0"/>
      </w:pPr>
      <w:r>
        <w:t xml:space="preserve">Si un PDIPR existe dans le département, le chemin devra y être inscrit. </w:t>
      </w:r>
    </w:p>
    <w:p w14:paraId="690B83AA" w14:textId="77777777" w:rsidR="00011F2D" w:rsidRDefault="00011F2D">
      <w:pPr>
        <w:spacing w:after="0"/>
        <w:ind w:left="720"/>
      </w:pPr>
    </w:p>
    <w:p w14:paraId="79C6FFF3" w14:textId="77777777" w:rsidR="00011F2D" w:rsidRDefault="001F1047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Aménagement, Balisage et Signalétique</w:t>
      </w:r>
    </w:p>
    <w:p w14:paraId="6255FC65" w14:textId="77777777" w:rsidR="00011F2D" w:rsidRDefault="001F1047">
      <w:pPr>
        <w:numPr>
          <w:ilvl w:val="0"/>
          <w:numId w:val="3"/>
        </w:numPr>
        <w:spacing w:after="0"/>
      </w:pPr>
      <w:r>
        <w:t>Le balisage et la signalétique doivent être conformes à la situation territoriale. Autant que possible ils doivent se référer à la charte officielle du balisage et de la signalisation de la FFRP mais ils doivent également, le cas échéant, prendre en compte</w:t>
      </w:r>
      <w:r>
        <w:t xml:space="preserve"> les dispositifs existants des gestionnaires de ces territoires naturels retenus.  </w:t>
      </w:r>
    </w:p>
    <w:p w14:paraId="17C096EB" w14:textId="77777777" w:rsidR="00011F2D" w:rsidRDefault="001F1047">
      <w:pPr>
        <w:numPr>
          <w:ilvl w:val="0"/>
          <w:numId w:val="3"/>
        </w:numPr>
        <w:spacing w:after="0"/>
      </w:pPr>
      <w:bookmarkStart w:id="0" w:name="_heading=h.30j0zll" w:colFirst="0" w:colLast="0"/>
      <w:bookmarkEnd w:id="0"/>
      <w:r>
        <w:t>La signalétique doit se référer aux préconisations définies par la charte départementale de signalétique directionnelle.</w:t>
      </w:r>
    </w:p>
    <w:p w14:paraId="526A823F" w14:textId="77777777" w:rsidR="00011F2D" w:rsidRDefault="001F1047">
      <w:pPr>
        <w:numPr>
          <w:ilvl w:val="0"/>
          <w:numId w:val="3"/>
        </w:numPr>
        <w:spacing w:after="0"/>
      </w:pPr>
      <w:r>
        <w:t>Le type de pratique (</w:t>
      </w:r>
      <w:proofErr w:type="gramStart"/>
      <w:r>
        <w:t>randonnée,  équitation</w:t>
      </w:r>
      <w:proofErr w:type="gramEnd"/>
      <w:r>
        <w:t>, VTT,..</w:t>
      </w:r>
      <w:r>
        <w:t xml:space="preserve">.) sera indiqué par un pictogramme situé à l'entrée du sentier pour en informer l'usager. </w:t>
      </w:r>
    </w:p>
    <w:p w14:paraId="5B1392A9" w14:textId="77777777" w:rsidR="00011F2D" w:rsidRDefault="00011F2D">
      <w:pPr>
        <w:spacing w:after="0"/>
        <w:ind w:left="720"/>
      </w:pPr>
    </w:p>
    <w:p w14:paraId="18EE4D31" w14:textId="77777777" w:rsidR="00011F2D" w:rsidRDefault="001F1047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Contenu d’interprétation</w:t>
      </w:r>
    </w:p>
    <w:p w14:paraId="09140494" w14:textId="77777777" w:rsidR="00011F2D" w:rsidRDefault="001F1047">
      <w:pPr>
        <w:numPr>
          <w:ilvl w:val="0"/>
          <w:numId w:val="4"/>
        </w:numPr>
        <w:spacing w:after="0"/>
      </w:pPr>
      <w:r>
        <w:t>L’itinéraire doit permettre de favoriser la découverte de l’environnement karstique parcouru. Pour cela, des moyens d’interprétation doiven</w:t>
      </w:r>
      <w:r>
        <w:t>t être mis en place : panneau, application numérique, livret, animation…</w:t>
      </w:r>
    </w:p>
    <w:p w14:paraId="600068F2" w14:textId="77777777" w:rsidR="00011F2D" w:rsidRDefault="001F1047">
      <w:pPr>
        <w:numPr>
          <w:ilvl w:val="0"/>
          <w:numId w:val="4"/>
        </w:numPr>
        <w:spacing w:after="0"/>
      </w:pPr>
      <w:bookmarkStart w:id="1" w:name="_heading=h.gjdgxs" w:colFirst="0" w:colLast="0"/>
      <w:bookmarkEnd w:id="1"/>
      <w:r>
        <w:t>La Fédération française de spéléologie par l’intermédiaire de ses structures déconcentrées (comité régional, comité départemental) et de ses clubs, est associée à l’élaboration des co</w:t>
      </w:r>
      <w:r>
        <w:t>ntenus en participant au groupe de travail.</w:t>
      </w:r>
    </w:p>
    <w:p w14:paraId="0AC6FB30" w14:textId="77777777" w:rsidR="00011F2D" w:rsidRDefault="00011F2D">
      <w:pPr>
        <w:spacing w:after="0"/>
        <w:ind w:left="720"/>
      </w:pPr>
    </w:p>
    <w:p w14:paraId="0E9F09CD" w14:textId="77777777" w:rsidR="00011F2D" w:rsidRDefault="001F1047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Prise en compte du patrimoine naturel (biologique et géologique)</w:t>
      </w:r>
    </w:p>
    <w:p w14:paraId="0647BB24" w14:textId="77777777" w:rsidR="00011F2D" w:rsidRDefault="001F1047">
      <w:pPr>
        <w:numPr>
          <w:ilvl w:val="0"/>
          <w:numId w:val="3"/>
        </w:numPr>
        <w:spacing w:after="0"/>
      </w:pPr>
      <w:r>
        <w:t xml:space="preserve">L'aménagement du sentier devra respecter la fragilité du milieu, </w:t>
      </w:r>
      <w:proofErr w:type="gramStart"/>
      <w:r>
        <w:t>de façon à ce</w:t>
      </w:r>
      <w:proofErr w:type="gramEnd"/>
      <w:r>
        <w:t xml:space="preserve"> que sa gestion ne soit pas incompatible avec une éventuelle mesure de classement ou de protection.</w:t>
      </w:r>
    </w:p>
    <w:p w14:paraId="08E31A5D" w14:textId="77777777" w:rsidR="00011F2D" w:rsidRDefault="001F1047">
      <w:pPr>
        <w:numPr>
          <w:ilvl w:val="0"/>
          <w:numId w:val="3"/>
        </w:numPr>
        <w:spacing w:after="0"/>
      </w:pPr>
      <w:r>
        <w:t>Les aménagements et modalités de travaux doivent prendre en compte les sensibi</w:t>
      </w:r>
      <w:r>
        <w:t>lités des espèces, des espaces et des objets concernés par le projet et respecter le cadre réglementaire qui s’impose.</w:t>
      </w:r>
    </w:p>
    <w:p w14:paraId="0B7723CD" w14:textId="77777777" w:rsidR="00011F2D" w:rsidRDefault="001F1047">
      <w:pPr>
        <w:numPr>
          <w:ilvl w:val="0"/>
          <w:numId w:val="3"/>
        </w:numPr>
        <w:spacing w:after="0"/>
      </w:pPr>
      <w:r>
        <w:t xml:space="preserve"> À cet effet,</w:t>
      </w:r>
      <w:r>
        <w:rPr>
          <w:color w:val="000000"/>
        </w:rPr>
        <w:t xml:space="preserve"> ces sensibilités seront </w:t>
      </w:r>
      <w:proofErr w:type="gramStart"/>
      <w:r>
        <w:rPr>
          <w:color w:val="000000"/>
        </w:rPr>
        <w:t>déterminées  e</w:t>
      </w:r>
      <w:r>
        <w:t>n</w:t>
      </w:r>
      <w:proofErr w:type="gramEnd"/>
      <w:r>
        <w:t xml:space="preserve"> concertation avec l’organisme gestionnaire de l’espace naturel concerné.</w:t>
      </w:r>
    </w:p>
    <w:p w14:paraId="74A523EB" w14:textId="77777777" w:rsidR="00011F2D" w:rsidRDefault="001F1047">
      <w:pPr>
        <w:numPr>
          <w:ilvl w:val="0"/>
          <w:numId w:val="3"/>
        </w:numPr>
        <w:spacing w:after="0"/>
      </w:pPr>
      <w:r>
        <w:t>Le choix d</w:t>
      </w:r>
      <w:r>
        <w:t>u tracé du sentier ainsi que son aménagement doivent être faits en concertation avec les acteurs territoriaux, et, le cas échéant, le gestionnaire de l’espace naturel concerné.</w:t>
      </w:r>
    </w:p>
    <w:p w14:paraId="7E5FF444" w14:textId="77777777" w:rsidR="00011F2D" w:rsidRDefault="00011F2D">
      <w:pPr>
        <w:spacing w:after="0"/>
        <w:ind w:left="720"/>
      </w:pPr>
    </w:p>
    <w:p w14:paraId="422AC552" w14:textId="77777777" w:rsidR="00011F2D" w:rsidRDefault="001F1047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L’attribution du label « sentier karstique »</w:t>
      </w:r>
    </w:p>
    <w:p w14:paraId="7DE0B4ED" w14:textId="77777777" w:rsidR="00011F2D" w:rsidRDefault="001F1047">
      <w:pPr>
        <w:spacing w:after="0"/>
      </w:pPr>
      <w:r>
        <w:t>Le label « sentier karstique » es</w:t>
      </w:r>
      <w:r>
        <w:t xml:space="preserve">t attribué par la Fédération française de spéléologie. Le comité d’attribution est constitué </w:t>
      </w:r>
      <w:proofErr w:type="gramStart"/>
      <w:r>
        <w:t>a</w:t>
      </w:r>
      <w:proofErr w:type="gramEnd"/>
      <w:r>
        <w:t xml:space="preserve"> minima de :</w:t>
      </w:r>
    </w:p>
    <w:p w14:paraId="3089D5A5" w14:textId="77777777" w:rsidR="00011F2D" w:rsidRDefault="001F1047">
      <w:pPr>
        <w:numPr>
          <w:ilvl w:val="0"/>
          <w:numId w:val="5"/>
        </w:numPr>
        <w:spacing w:after="0"/>
      </w:pPr>
      <w:r>
        <w:t>Un représentant de la Fédération française de spéléologie</w:t>
      </w:r>
    </w:p>
    <w:p w14:paraId="32D5E3FF" w14:textId="77777777" w:rsidR="00011F2D" w:rsidRDefault="001F1047">
      <w:pPr>
        <w:numPr>
          <w:ilvl w:val="0"/>
          <w:numId w:val="5"/>
        </w:numPr>
        <w:spacing w:after="0"/>
      </w:pPr>
      <w:r>
        <w:t>Un représentant du Comité départemental de spéléologie et/ou un représentant du Comité régi</w:t>
      </w:r>
      <w:r>
        <w:t>onal de spéléologie</w:t>
      </w:r>
    </w:p>
    <w:p w14:paraId="52988B4C" w14:textId="77777777" w:rsidR="00011F2D" w:rsidRDefault="001F1047">
      <w:pPr>
        <w:numPr>
          <w:ilvl w:val="0"/>
          <w:numId w:val="5"/>
        </w:numPr>
        <w:spacing w:after="0"/>
      </w:pPr>
      <w:r>
        <w:t>Un représentant du Comité départemental de randonnée pédestre</w:t>
      </w:r>
    </w:p>
    <w:p w14:paraId="4124BE66" w14:textId="77777777" w:rsidR="00011F2D" w:rsidRDefault="001F1047">
      <w:pPr>
        <w:spacing w:after="0"/>
      </w:pPr>
      <w:r>
        <w:t>Il se réunit au fil de l’eau, en fonction des demandes.</w:t>
      </w:r>
    </w:p>
    <w:p w14:paraId="39A91616" w14:textId="77777777" w:rsidR="00011F2D" w:rsidRDefault="00011F2D">
      <w:pPr>
        <w:spacing w:after="0"/>
      </w:pPr>
    </w:p>
    <w:p w14:paraId="26C12B53" w14:textId="77777777" w:rsidR="00011F2D" w:rsidRDefault="001F1047">
      <w:pPr>
        <w:spacing w:after="0"/>
      </w:pPr>
      <w:r>
        <w:t>En fonction du contexte territorial, un représentant du Conseil départemental et/ou de l’Agence de développement tour</w:t>
      </w:r>
      <w:r>
        <w:t>istique et/ou du Comité départemental du tourisme et/ou du Parc naturel régional ou du Parc national ou du gestionnaire de l’espace naturel concerné (PNR, PN, RNN, RNR, Natura 2000, ENS, sites classés, sites inscrits…) peuvent intégrer le comité d’attribut</w:t>
      </w:r>
      <w:r>
        <w:t>ion.</w:t>
      </w:r>
    </w:p>
    <w:p w14:paraId="5BA7E71E" w14:textId="77777777" w:rsidR="00011F2D" w:rsidRDefault="00011F2D">
      <w:pPr>
        <w:spacing w:after="0"/>
        <w:ind w:left="720"/>
      </w:pPr>
    </w:p>
    <w:p w14:paraId="535A4D2D" w14:textId="77777777" w:rsidR="00011F2D" w:rsidRDefault="001F1047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Gestion de l’itinéraire – pérennisation - Valorisation</w:t>
      </w:r>
    </w:p>
    <w:p w14:paraId="4A4FAB09" w14:textId="77777777" w:rsidR="00011F2D" w:rsidRDefault="001F1047">
      <w:pPr>
        <w:numPr>
          <w:ilvl w:val="0"/>
          <w:numId w:val="6"/>
        </w:numPr>
        <w:spacing w:after="0"/>
      </w:pPr>
      <w:r>
        <w:t>Le maître d’ouvrage doit assurer et garantir en permanence l’entretien de l’itinéraire (en direct, délégation, engagement-convention).</w:t>
      </w:r>
    </w:p>
    <w:p w14:paraId="6D61637D" w14:textId="77777777" w:rsidR="00011F2D" w:rsidRDefault="001F1047">
      <w:pPr>
        <w:numPr>
          <w:ilvl w:val="0"/>
          <w:numId w:val="6"/>
        </w:numPr>
        <w:spacing w:after="0"/>
      </w:pPr>
      <w:r>
        <w:t>La personne ou la structure chargée de l’entretien doit être clairement identifiée et reconnue pour sa compétence en la m</w:t>
      </w:r>
      <w:r>
        <w:t>atière.</w:t>
      </w:r>
    </w:p>
    <w:p w14:paraId="4C32AFD7" w14:textId="77777777" w:rsidR="00011F2D" w:rsidRDefault="001F1047">
      <w:pPr>
        <w:numPr>
          <w:ilvl w:val="0"/>
          <w:numId w:val="6"/>
        </w:numPr>
        <w:spacing w:after="0"/>
      </w:pPr>
      <w:r>
        <w:t>L’entretien de l’itinéraire doit être planifié sur le long terme et doit faire l’objet d’une convention entre le maître d’ouvrage et le maître d’œuvre.</w:t>
      </w:r>
    </w:p>
    <w:p w14:paraId="4F90A7A4" w14:textId="77777777" w:rsidR="00011F2D" w:rsidRDefault="001F1047">
      <w:pPr>
        <w:numPr>
          <w:ilvl w:val="0"/>
          <w:numId w:val="6"/>
        </w:numPr>
      </w:pPr>
      <w:r>
        <w:t>Il est recommandé au maître d’ouvrage de se rapprocher des organismes œuvrant et compétents en m</w:t>
      </w:r>
      <w:r>
        <w:t xml:space="preserve">atière de développement touristique, d’éducation et de sensibilisation à l’environnement et au développement durable, etc. afin de faire connaître et valoriser le </w:t>
      </w:r>
      <w:proofErr w:type="gramStart"/>
      <w:r>
        <w:t>sentier  ainsi</w:t>
      </w:r>
      <w:proofErr w:type="gramEnd"/>
      <w:r>
        <w:t xml:space="preserve"> que les milieux naturels qu’il traverse et les thématiques qu’il développe. </w:t>
      </w:r>
    </w:p>
    <w:p w14:paraId="7B7C24ED" w14:textId="77777777" w:rsidR="00011F2D" w:rsidRDefault="001F1047">
      <w:pPr>
        <w:spacing w:after="0"/>
      </w:pPr>
      <w:r>
        <w:t>L</w:t>
      </w:r>
      <w:r>
        <w:t xml:space="preserve">e label pourra être retiré </w:t>
      </w:r>
      <w:proofErr w:type="gramStart"/>
      <w:r>
        <w:t>s' il</w:t>
      </w:r>
      <w:proofErr w:type="gramEnd"/>
      <w:r>
        <w:t xml:space="preserve"> est avéré que la gestion du sentier et son entretien ne sont plus assurés .</w:t>
      </w:r>
    </w:p>
    <w:p w14:paraId="64A19CF2" w14:textId="77777777" w:rsidR="00011F2D" w:rsidRDefault="00011F2D"/>
    <w:p w14:paraId="270ECBB4" w14:textId="77777777" w:rsidR="00011F2D" w:rsidRDefault="001F104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8- Utilisation du logo Sentier karstique</w:t>
      </w:r>
    </w:p>
    <w:p w14:paraId="7DA97F6B" w14:textId="77777777" w:rsidR="00011F2D" w:rsidRDefault="001F1047">
      <w:pPr>
        <w:ind w:left="360"/>
      </w:pPr>
      <w:bookmarkStart w:id="2" w:name="_heading=h.1fob9te" w:colFirst="0" w:colLast="0"/>
      <w:bookmarkEnd w:id="2"/>
      <w:r>
        <w:t xml:space="preserve">Le maitre d’ouvrage s'engage </w:t>
      </w:r>
      <w:proofErr w:type="gramStart"/>
      <w:r>
        <w:t>à  communiquer</w:t>
      </w:r>
      <w:proofErr w:type="gramEnd"/>
      <w:r>
        <w:t xml:space="preserve"> sur le label et à en faire mention sur tous les documents et </w:t>
      </w:r>
      <w:r>
        <w:t xml:space="preserve">supports de promotion, communication, animation ou publicité qui sont produits (site internet, flyer...) </w:t>
      </w:r>
    </w:p>
    <w:p w14:paraId="6A8A3390" w14:textId="77777777" w:rsidR="00011F2D" w:rsidRDefault="00011F2D">
      <w:pPr>
        <w:rPr>
          <w:shd w:val="clear" w:color="auto" w:fill="FF9966"/>
        </w:rPr>
      </w:pPr>
    </w:p>
    <w:sectPr w:rsidR="00011F2D">
      <w:pgSz w:w="11906" w:h="16838"/>
      <w:pgMar w:top="1417" w:right="1133" w:bottom="1417" w:left="141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D6B"/>
    <w:multiLevelType w:val="multilevel"/>
    <w:tmpl w:val="F81E4B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A35BEA"/>
    <w:multiLevelType w:val="multilevel"/>
    <w:tmpl w:val="F36AD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DA45F4"/>
    <w:multiLevelType w:val="multilevel"/>
    <w:tmpl w:val="A5CAD5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4F6B5D"/>
    <w:multiLevelType w:val="multilevel"/>
    <w:tmpl w:val="5D7A911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54116"/>
    <w:multiLevelType w:val="multilevel"/>
    <w:tmpl w:val="338CE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7B3A42"/>
    <w:multiLevelType w:val="multilevel"/>
    <w:tmpl w:val="51E42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F2D"/>
    <w:rsid w:val="00011F2D"/>
    <w:rsid w:val="001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1874"/>
  <w15:docId w15:val="{4E4B0A81-A545-48DA-BB6D-3EAADE0F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99"/>
  </w:style>
  <w:style w:type="paragraph" w:styleId="Titre1">
    <w:name w:val="heading 1"/>
    <w:basedOn w:val="Normal"/>
    <w:next w:val="Normal"/>
    <w:uiPriority w:val="9"/>
    <w:qFormat/>
    <w:rsid w:val="00C72B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C72B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C72B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C72B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uiPriority w:val="9"/>
    <w:semiHidden/>
    <w:unhideWhenUsed/>
    <w:qFormat/>
    <w:rsid w:val="00C72BB5"/>
    <w:pPr>
      <w:widowControl w:val="0"/>
      <w:outlineLvl w:val="4"/>
    </w:pPr>
  </w:style>
  <w:style w:type="paragraph" w:styleId="Titre6">
    <w:name w:val="heading 6"/>
    <w:basedOn w:val="Normal"/>
    <w:next w:val="Normal"/>
    <w:uiPriority w:val="9"/>
    <w:semiHidden/>
    <w:unhideWhenUsed/>
    <w:qFormat/>
    <w:rsid w:val="00C72B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uiPriority w:val="10"/>
    <w:qFormat/>
    <w:rsid w:val="00C72BB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B4A7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3A256C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3A256C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3A256C"/>
    <w:rPr>
      <w:b/>
      <w:bCs/>
      <w:sz w:val="20"/>
      <w:szCs w:val="20"/>
    </w:rPr>
  </w:style>
  <w:style w:type="character" w:customStyle="1" w:styleId="En-tteCar">
    <w:name w:val="En-tête Car"/>
    <w:basedOn w:val="Policepardfaut"/>
    <w:uiPriority w:val="99"/>
    <w:semiHidden/>
    <w:qFormat/>
    <w:rsid w:val="00FD7536"/>
  </w:style>
  <w:style w:type="character" w:customStyle="1" w:styleId="PieddepageCar">
    <w:name w:val="Pied de page Car"/>
    <w:basedOn w:val="Policepardfaut"/>
    <w:link w:val="Pieddepage"/>
    <w:uiPriority w:val="99"/>
    <w:semiHidden/>
    <w:qFormat/>
    <w:rsid w:val="00FD7536"/>
  </w:style>
  <w:style w:type="paragraph" w:styleId="Corpsdetexte">
    <w:name w:val="Body Text"/>
    <w:basedOn w:val="Normal"/>
    <w:rsid w:val="00C72BB5"/>
    <w:pPr>
      <w:spacing w:after="140"/>
    </w:pPr>
  </w:style>
  <w:style w:type="paragraph" w:styleId="Liste">
    <w:name w:val="List"/>
    <w:basedOn w:val="Corpsdetexte"/>
    <w:rsid w:val="00C72BB5"/>
    <w:rPr>
      <w:rFonts w:cs="Arial"/>
    </w:rPr>
  </w:style>
  <w:style w:type="paragraph" w:styleId="Lgende">
    <w:name w:val="caption"/>
    <w:basedOn w:val="Normal"/>
    <w:qFormat/>
    <w:rsid w:val="00C72B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C72BB5"/>
    <w:pPr>
      <w:suppressLineNumbers/>
    </w:pPr>
    <w:rPr>
      <w:rFonts w:cs="Arial"/>
    </w:rPr>
  </w:style>
  <w:style w:type="paragraph" w:customStyle="1" w:styleId="Titre10">
    <w:name w:val="Titre1"/>
    <w:basedOn w:val="Normal"/>
    <w:qFormat/>
    <w:rsid w:val="00C72B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C64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B4A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3A256C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3A256C"/>
    <w:rPr>
      <w:b/>
      <w:bCs/>
    </w:rPr>
  </w:style>
  <w:style w:type="paragraph" w:customStyle="1" w:styleId="En-tteetpieddepage">
    <w:name w:val="En-tête et pied de page"/>
    <w:basedOn w:val="Normal"/>
    <w:qFormat/>
    <w:rsid w:val="00AA7837"/>
  </w:style>
  <w:style w:type="paragraph" w:styleId="En-tte">
    <w:name w:val="header"/>
    <w:basedOn w:val="Normal"/>
    <w:uiPriority w:val="99"/>
    <w:semiHidden/>
    <w:unhideWhenUsed/>
    <w:rsid w:val="00FD753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semiHidden/>
    <w:unhideWhenUsed/>
    <w:rsid w:val="00FD7536"/>
    <w:pPr>
      <w:tabs>
        <w:tab w:val="center" w:pos="4536"/>
        <w:tab w:val="right" w:pos="9072"/>
      </w:tabs>
      <w:spacing w:after="0" w:line="240" w:lineRule="auto"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rsid w:val="00C72BB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LRzCI8WONAAVcN2YhjT5jGwjGA==">AMUW2mU/H3uVLhfvr+nLa7d6fntKKz7vmgaal40mj+akjXecM5OpY4s6kI4y+OSLpp6eSgpRj+dSelkrjIEzoP4wOAWi+4/uMOu+EZN8S8YRSkSKN0VMXa7R214/oJQ6382Gk/F9oQHbuPVNvn6+3sxPkqfQox6U6A==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5194</Characters>
  <Application>Microsoft Office Word</Application>
  <DocSecurity>4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Vincent Biot</cp:lastModifiedBy>
  <cp:revision>2</cp:revision>
  <dcterms:created xsi:type="dcterms:W3CDTF">2021-11-25T16:12:00Z</dcterms:created>
  <dcterms:modified xsi:type="dcterms:W3CDTF">2021-11-25T16:12:00Z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